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D07" w:rsidRDefault="003D1D07" w:rsidP="003D1D07">
      <w:pPr>
        <w:bidi/>
        <w:spacing w:after="0" w:line="240" w:lineRule="auto"/>
        <w:jc w:val="both"/>
        <w:rPr>
          <w:rFonts w:ascii="Sakkal Majalla" w:eastAsia="Sakkal Majalla" w:hAnsi="Sakkal Majalla" w:cs="Sakkal Majalla"/>
        </w:rPr>
      </w:pPr>
    </w:p>
    <w:p w:rsidR="003D1D07" w:rsidRDefault="003D1D07" w:rsidP="003D1D07">
      <w:pPr>
        <w:bidi/>
        <w:spacing w:after="0" w:line="240" w:lineRule="auto"/>
        <w:jc w:val="both"/>
        <w:rPr>
          <w:rFonts w:ascii="Sakkal Majalla" w:eastAsia="Sakkal Majalla" w:hAnsi="Sakkal Majalla" w:cs="Sakkal Majalla"/>
        </w:rPr>
      </w:pPr>
    </w:p>
    <w:p w:rsidR="003D1D07" w:rsidRDefault="003D1D07" w:rsidP="003D1D07">
      <w:pPr>
        <w:bidi/>
        <w:spacing w:after="0" w:line="240" w:lineRule="auto"/>
        <w:jc w:val="both"/>
        <w:rPr>
          <w:rFonts w:ascii="Sakkal Majalla" w:eastAsia="Sakkal Majalla" w:hAnsi="Sakkal Majalla" w:cs="Sakkal Majalla"/>
        </w:rPr>
      </w:pPr>
    </w:p>
    <w:p w:rsidR="003D1D07" w:rsidRDefault="003D1D07" w:rsidP="003D1D07">
      <w:pPr>
        <w:bidi/>
        <w:spacing w:after="0" w:line="240" w:lineRule="auto"/>
        <w:jc w:val="both"/>
        <w:rPr>
          <w:rFonts w:ascii="Sakkal Majalla" w:eastAsia="Sakkal Majalla" w:hAnsi="Sakkal Majalla" w:cs="Sakkal Majalla"/>
        </w:rPr>
      </w:pPr>
    </w:p>
    <w:p w:rsidR="003D1D07" w:rsidRDefault="003D1D07" w:rsidP="004E2F6B">
      <w:pPr>
        <w:shd w:val="clear" w:color="auto" w:fill="DEEBF6"/>
        <w:bidi/>
        <w:ind w:left="-24" w:right="567" w:firstLine="1015"/>
        <w:jc w:val="center"/>
        <w:rPr>
          <w:rFonts w:ascii="Sakkal Majalla" w:eastAsia="Sakkal Majalla" w:hAnsi="Sakkal Majalla" w:cs="Sakkal Majalla"/>
          <w:b/>
          <w:color w:val="2F5496"/>
          <w:sz w:val="32"/>
          <w:szCs w:val="32"/>
        </w:rPr>
      </w:pPr>
      <w:r>
        <w:rPr>
          <w:rFonts w:ascii="Sakkal Majalla" w:eastAsia="Sakkal Majalla" w:hAnsi="Sakkal Majalla" w:cs="Sakkal Majalla"/>
          <w:b/>
          <w:color w:val="2F5496"/>
          <w:sz w:val="32"/>
          <w:szCs w:val="32"/>
          <w:rtl/>
        </w:rPr>
        <w:t>نموذج (3): سلم تقدير للملصقات العلمي</w:t>
      </w:r>
      <w:r>
        <w:rPr>
          <w:rFonts w:ascii="Sakkal Majalla" w:eastAsia="Sakkal Majalla" w:hAnsi="Sakkal Majalla" w:cs="Sakkal Majalla" w:hint="cs"/>
          <w:b/>
          <w:color w:val="2F5496"/>
          <w:sz w:val="32"/>
          <w:szCs w:val="32"/>
          <w:rtl/>
        </w:rPr>
        <w:t>ّ</w:t>
      </w:r>
      <w:r>
        <w:rPr>
          <w:rFonts w:ascii="Sakkal Majalla" w:eastAsia="Sakkal Majalla" w:hAnsi="Sakkal Majalla" w:cs="Sakkal Majalla"/>
          <w:b/>
          <w:color w:val="2F5496"/>
          <w:sz w:val="32"/>
          <w:szCs w:val="32"/>
          <w:rtl/>
        </w:rPr>
        <w:t>ة البحثي</w:t>
      </w:r>
      <w:r>
        <w:rPr>
          <w:rFonts w:ascii="Sakkal Majalla" w:eastAsia="Sakkal Majalla" w:hAnsi="Sakkal Majalla" w:cs="Sakkal Majalla" w:hint="cs"/>
          <w:b/>
          <w:color w:val="2F5496"/>
          <w:sz w:val="32"/>
          <w:szCs w:val="32"/>
          <w:rtl/>
        </w:rPr>
        <w:t>ّ</w:t>
      </w:r>
      <w:r>
        <w:rPr>
          <w:rFonts w:ascii="Sakkal Majalla" w:eastAsia="Sakkal Majalla" w:hAnsi="Sakkal Majalla" w:cs="Sakkal Majalla"/>
          <w:b/>
          <w:color w:val="2F5496"/>
          <w:sz w:val="32"/>
          <w:szCs w:val="32"/>
          <w:rtl/>
        </w:rPr>
        <w:t xml:space="preserve">ة </w:t>
      </w:r>
    </w:p>
    <w:tbl>
      <w:tblPr>
        <w:bidiVisual/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63"/>
        <w:gridCol w:w="2788"/>
        <w:gridCol w:w="2789"/>
        <w:gridCol w:w="2789"/>
      </w:tblGrid>
      <w:tr w:rsidR="003D1D07" w:rsidTr="004E2F6B">
        <w:trPr>
          <w:trHeight w:val="148"/>
        </w:trPr>
        <w:tc>
          <w:tcPr>
            <w:tcW w:w="1563" w:type="dxa"/>
            <w:vMerge w:val="restart"/>
            <w:shd w:val="clear" w:color="auto" w:fill="F2F2F2"/>
            <w:vAlign w:val="center"/>
          </w:tcPr>
          <w:p w:rsidR="003D1D07" w:rsidRDefault="003D1D07" w:rsidP="00445407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المحك</w:t>
            </w: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ّ</w:t>
            </w:r>
          </w:p>
        </w:tc>
        <w:tc>
          <w:tcPr>
            <w:tcW w:w="8366" w:type="dxa"/>
            <w:gridSpan w:val="3"/>
            <w:shd w:val="clear" w:color="auto" w:fill="F2F2F2"/>
            <w:vAlign w:val="center"/>
          </w:tcPr>
          <w:p w:rsidR="003D1D07" w:rsidRDefault="003D1D07" w:rsidP="00445407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مستوى التقييم</w:t>
            </w:r>
          </w:p>
        </w:tc>
      </w:tr>
      <w:tr w:rsidR="003D1D07" w:rsidTr="004E2F6B">
        <w:trPr>
          <w:trHeight w:val="58"/>
        </w:trPr>
        <w:tc>
          <w:tcPr>
            <w:tcW w:w="1563" w:type="dxa"/>
            <w:vMerge/>
            <w:shd w:val="clear" w:color="auto" w:fill="F2F2F2"/>
            <w:vAlign w:val="center"/>
          </w:tcPr>
          <w:p w:rsidR="003D1D07" w:rsidRDefault="003D1D07" w:rsidP="0044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2788" w:type="dxa"/>
            <w:shd w:val="clear" w:color="auto" w:fill="D9D9D9"/>
            <w:vAlign w:val="center"/>
          </w:tcPr>
          <w:p w:rsidR="003D1D07" w:rsidRDefault="003D1D07" w:rsidP="00445407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 w:rsidRPr="0045705C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عال</w:t>
            </w:r>
            <w:r w:rsidRPr="0045705C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ٍ</w:t>
            </w:r>
          </w:p>
        </w:tc>
        <w:tc>
          <w:tcPr>
            <w:tcW w:w="2789" w:type="dxa"/>
            <w:shd w:val="clear" w:color="auto" w:fill="D9D9D9"/>
            <w:vAlign w:val="center"/>
          </w:tcPr>
          <w:p w:rsidR="003D1D07" w:rsidRDefault="003D1D07" w:rsidP="00445407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مُتوسط</w:t>
            </w:r>
          </w:p>
        </w:tc>
        <w:tc>
          <w:tcPr>
            <w:tcW w:w="2789" w:type="dxa"/>
            <w:shd w:val="clear" w:color="auto" w:fill="D9D9D9"/>
            <w:vAlign w:val="center"/>
          </w:tcPr>
          <w:p w:rsidR="003D1D07" w:rsidRDefault="003D1D07" w:rsidP="00445407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مُنخفض</w:t>
            </w:r>
          </w:p>
        </w:tc>
      </w:tr>
      <w:tr w:rsidR="003D1D07" w:rsidTr="004E2F6B">
        <w:trPr>
          <w:trHeight w:val="895"/>
        </w:trPr>
        <w:tc>
          <w:tcPr>
            <w:tcW w:w="1563" w:type="dxa"/>
            <w:shd w:val="clear" w:color="auto" w:fill="DEEBF6"/>
            <w:vAlign w:val="center"/>
          </w:tcPr>
          <w:p w:rsidR="003D1D07" w:rsidRDefault="003D1D07" w:rsidP="00445407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أهداف وأسئلة البحث</w:t>
            </w:r>
          </w:p>
        </w:tc>
        <w:tc>
          <w:tcPr>
            <w:tcW w:w="2788" w:type="dxa"/>
            <w:vMerge w:val="restart"/>
            <w:shd w:val="clear" w:color="auto" w:fill="FFFFFF"/>
          </w:tcPr>
          <w:p w:rsidR="003D1D07" w:rsidRDefault="003D1D07" w:rsidP="00445407">
            <w:pPr>
              <w:tabs>
                <w:tab w:val="left" w:pos="5580"/>
              </w:tabs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الأسئلة/الأهداف واضحة ومرتبطة بشكل مباشر مع أدبيات البحث</w:t>
            </w:r>
          </w:p>
        </w:tc>
        <w:tc>
          <w:tcPr>
            <w:tcW w:w="2789" w:type="dxa"/>
            <w:vMerge w:val="restart"/>
            <w:shd w:val="clear" w:color="auto" w:fill="FFFFFF"/>
          </w:tcPr>
          <w:p w:rsidR="003D1D07" w:rsidRDefault="003D1D07" w:rsidP="00445407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الأسئلة/الأهداف واضحة ولكنها غير مرتبطة بشكل مباشر مع أدبيات البحث</w:t>
            </w:r>
          </w:p>
        </w:tc>
        <w:tc>
          <w:tcPr>
            <w:tcW w:w="2789" w:type="dxa"/>
            <w:vMerge w:val="restart"/>
            <w:shd w:val="clear" w:color="auto" w:fill="FFFFFF"/>
          </w:tcPr>
          <w:p w:rsidR="003D1D07" w:rsidRDefault="003D1D07" w:rsidP="00445407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الأسئلة/الأهداف غير واضحة أو غير مرتبطة بشكل مباشر مع أدبيات البحث</w:t>
            </w:r>
          </w:p>
        </w:tc>
      </w:tr>
      <w:tr w:rsidR="003D1D07" w:rsidTr="004E2F6B">
        <w:trPr>
          <w:trHeight w:val="58"/>
        </w:trPr>
        <w:tc>
          <w:tcPr>
            <w:tcW w:w="1563" w:type="dxa"/>
            <w:shd w:val="clear" w:color="auto" w:fill="F2F2F2"/>
            <w:vAlign w:val="center"/>
          </w:tcPr>
          <w:p w:rsidR="003D1D07" w:rsidRDefault="003D1D07" w:rsidP="00445407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النسبة المقدرة: 20%</w:t>
            </w:r>
          </w:p>
        </w:tc>
        <w:tc>
          <w:tcPr>
            <w:tcW w:w="2788" w:type="dxa"/>
            <w:vMerge/>
            <w:shd w:val="clear" w:color="auto" w:fill="FFFFFF"/>
          </w:tcPr>
          <w:p w:rsidR="003D1D07" w:rsidRDefault="003D1D07" w:rsidP="0044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2789" w:type="dxa"/>
            <w:vMerge/>
            <w:shd w:val="clear" w:color="auto" w:fill="FFFFFF"/>
          </w:tcPr>
          <w:p w:rsidR="003D1D07" w:rsidRDefault="003D1D07" w:rsidP="0044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2789" w:type="dxa"/>
            <w:vMerge/>
            <w:shd w:val="clear" w:color="auto" w:fill="FFFFFF"/>
          </w:tcPr>
          <w:p w:rsidR="003D1D07" w:rsidRDefault="003D1D07" w:rsidP="0044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</w:rPr>
            </w:pPr>
          </w:p>
        </w:tc>
      </w:tr>
      <w:tr w:rsidR="003D1D07" w:rsidTr="004E2F6B">
        <w:trPr>
          <w:trHeight w:val="785"/>
        </w:trPr>
        <w:tc>
          <w:tcPr>
            <w:tcW w:w="1563" w:type="dxa"/>
            <w:shd w:val="clear" w:color="auto" w:fill="DEEBF6"/>
            <w:vAlign w:val="center"/>
          </w:tcPr>
          <w:p w:rsidR="003D1D07" w:rsidRDefault="003D1D07" w:rsidP="00445407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 xml:space="preserve">المنهجية </w:t>
            </w:r>
          </w:p>
        </w:tc>
        <w:tc>
          <w:tcPr>
            <w:tcW w:w="2788" w:type="dxa"/>
            <w:vMerge w:val="restart"/>
            <w:shd w:val="clear" w:color="auto" w:fill="FFFFFF"/>
          </w:tcPr>
          <w:p w:rsidR="003D1D07" w:rsidRDefault="003D1D07" w:rsidP="00445407">
            <w:pPr>
              <w:tabs>
                <w:tab w:val="left" w:pos="5580"/>
              </w:tabs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تم وصف المنهجية والأدوات بوضوح مع ذكر مبررات اختيارها</w:t>
            </w:r>
          </w:p>
        </w:tc>
        <w:tc>
          <w:tcPr>
            <w:tcW w:w="2789" w:type="dxa"/>
            <w:vMerge w:val="restart"/>
            <w:shd w:val="clear" w:color="auto" w:fill="FFFFFF"/>
          </w:tcPr>
          <w:p w:rsidR="003D1D07" w:rsidRDefault="003D1D07" w:rsidP="00445407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وصف المنهجية والأدوات غير مكتمل أو/و لم تذكر مبررات اختيارها</w:t>
            </w:r>
          </w:p>
        </w:tc>
        <w:tc>
          <w:tcPr>
            <w:tcW w:w="2789" w:type="dxa"/>
            <w:vMerge w:val="restart"/>
            <w:shd w:val="clear" w:color="auto" w:fill="FFFFFF"/>
          </w:tcPr>
          <w:p w:rsidR="003D1D07" w:rsidRDefault="003D1D07" w:rsidP="00445407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لا يوجد وصف للمنهجية والأدوات</w:t>
            </w:r>
          </w:p>
        </w:tc>
      </w:tr>
      <w:tr w:rsidR="003D1D07" w:rsidTr="004E2F6B">
        <w:trPr>
          <w:trHeight w:val="58"/>
        </w:trPr>
        <w:tc>
          <w:tcPr>
            <w:tcW w:w="1563" w:type="dxa"/>
            <w:shd w:val="clear" w:color="auto" w:fill="F2F2F2"/>
            <w:vAlign w:val="center"/>
          </w:tcPr>
          <w:p w:rsidR="003D1D07" w:rsidRDefault="003D1D07" w:rsidP="00445407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النسبة المقدرة: 20%</w:t>
            </w:r>
          </w:p>
        </w:tc>
        <w:tc>
          <w:tcPr>
            <w:tcW w:w="2788" w:type="dxa"/>
            <w:vMerge/>
            <w:shd w:val="clear" w:color="auto" w:fill="FFFFFF"/>
          </w:tcPr>
          <w:p w:rsidR="003D1D07" w:rsidRDefault="003D1D07" w:rsidP="0044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2789" w:type="dxa"/>
            <w:vMerge/>
            <w:shd w:val="clear" w:color="auto" w:fill="FFFFFF"/>
          </w:tcPr>
          <w:p w:rsidR="003D1D07" w:rsidRDefault="003D1D07" w:rsidP="0044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2789" w:type="dxa"/>
            <w:vMerge/>
            <w:shd w:val="clear" w:color="auto" w:fill="FFFFFF"/>
          </w:tcPr>
          <w:p w:rsidR="003D1D07" w:rsidRDefault="003D1D07" w:rsidP="0044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</w:rPr>
            </w:pPr>
          </w:p>
        </w:tc>
      </w:tr>
      <w:tr w:rsidR="003D1D07" w:rsidTr="004E2F6B">
        <w:trPr>
          <w:trHeight w:val="982"/>
        </w:trPr>
        <w:tc>
          <w:tcPr>
            <w:tcW w:w="1563" w:type="dxa"/>
            <w:shd w:val="clear" w:color="auto" w:fill="DEEBF6"/>
            <w:vAlign w:val="center"/>
          </w:tcPr>
          <w:p w:rsidR="003D1D07" w:rsidRDefault="003D1D07" w:rsidP="00445407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 xml:space="preserve">النتائج </w:t>
            </w:r>
          </w:p>
        </w:tc>
        <w:tc>
          <w:tcPr>
            <w:tcW w:w="2788" w:type="dxa"/>
            <w:vMerge w:val="restart"/>
            <w:shd w:val="clear" w:color="auto" w:fill="FFFFFF"/>
          </w:tcPr>
          <w:p w:rsidR="003D1D07" w:rsidRDefault="003D1D07" w:rsidP="00445407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النتائج المتوقعة واضحة ووافية ومرتبطة بأهداف وأسئلة البحث</w:t>
            </w:r>
          </w:p>
          <w:p w:rsidR="003D1D07" w:rsidRDefault="003D1D07" w:rsidP="00445407">
            <w:pPr>
              <w:tabs>
                <w:tab w:val="left" w:pos="5580"/>
              </w:tabs>
              <w:bidi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789" w:type="dxa"/>
            <w:vMerge w:val="restart"/>
            <w:shd w:val="clear" w:color="auto" w:fill="FFFFFF"/>
          </w:tcPr>
          <w:p w:rsidR="003D1D07" w:rsidRDefault="003D1D07" w:rsidP="00445407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النتائج المتوقعة واضحة ولكنها غير مرتبطة بأهداف وأسئلة البحث</w:t>
            </w:r>
          </w:p>
        </w:tc>
        <w:tc>
          <w:tcPr>
            <w:tcW w:w="2789" w:type="dxa"/>
            <w:vMerge w:val="restart"/>
            <w:shd w:val="clear" w:color="auto" w:fill="FFFFFF"/>
          </w:tcPr>
          <w:p w:rsidR="003D1D07" w:rsidRDefault="003D1D07" w:rsidP="00445407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النتائج المتوقعة غير واضحة وغير مرتبطة بأهداف وأسئلة البحث</w:t>
            </w:r>
          </w:p>
        </w:tc>
      </w:tr>
      <w:tr w:rsidR="003D1D07" w:rsidTr="004E2F6B">
        <w:trPr>
          <w:trHeight w:val="58"/>
        </w:trPr>
        <w:tc>
          <w:tcPr>
            <w:tcW w:w="1563" w:type="dxa"/>
            <w:shd w:val="clear" w:color="auto" w:fill="F2F2F2"/>
            <w:vAlign w:val="center"/>
          </w:tcPr>
          <w:p w:rsidR="003D1D07" w:rsidRDefault="003D1D07" w:rsidP="00445407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النسبة المقدرة: 20%</w:t>
            </w:r>
          </w:p>
        </w:tc>
        <w:tc>
          <w:tcPr>
            <w:tcW w:w="2788" w:type="dxa"/>
            <w:vMerge/>
            <w:shd w:val="clear" w:color="auto" w:fill="FFFFFF"/>
          </w:tcPr>
          <w:p w:rsidR="003D1D07" w:rsidRDefault="003D1D07" w:rsidP="0044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2789" w:type="dxa"/>
            <w:vMerge/>
            <w:shd w:val="clear" w:color="auto" w:fill="FFFFFF"/>
          </w:tcPr>
          <w:p w:rsidR="003D1D07" w:rsidRDefault="003D1D07" w:rsidP="0044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2789" w:type="dxa"/>
            <w:vMerge/>
            <w:shd w:val="clear" w:color="auto" w:fill="FFFFFF"/>
          </w:tcPr>
          <w:p w:rsidR="003D1D07" w:rsidRDefault="003D1D07" w:rsidP="0044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</w:rPr>
            </w:pPr>
          </w:p>
        </w:tc>
      </w:tr>
      <w:tr w:rsidR="003D1D07" w:rsidTr="004E2F6B">
        <w:trPr>
          <w:trHeight w:val="1271"/>
        </w:trPr>
        <w:tc>
          <w:tcPr>
            <w:tcW w:w="1563" w:type="dxa"/>
            <w:shd w:val="clear" w:color="auto" w:fill="DEEBF6"/>
            <w:vAlign w:val="center"/>
          </w:tcPr>
          <w:p w:rsidR="003D1D07" w:rsidRDefault="003D1D07" w:rsidP="00445407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 xml:space="preserve">المناقشة والخاتمة </w:t>
            </w:r>
          </w:p>
        </w:tc>
        <w:tc>
          <w:tcPr>
            <w:tcW w:w="2788" w:type="dxa"/>
            <w:vMerge w:val="restart"/>
            <w:shd w:val="clear" w:color="auto" w:fill="FFFFFF"/>
          </w:tcPr>
          <w:p w:rsidR="003D1D07" w:rsidRPr="0045705C" w:rsidRDefault="003D1D07" w:rsidP="00445407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 w:rsidRPr="0045705C">
              <w:rPr>
                <w:rFonts w:ascii="Sakkal Majalla" w:eastAsia="Sakkal Majalla" w:hAnsi="Sakkal Majalla" w:cs="Sakkal Majalla"/>
                <w:rtl/>
              </w:rPr>
              <w:t xml:space="preserve">تظهر المناقشة </w:t>
            </w:r>
            <w:proofErr w:type="gramStart"/>
            <w:r w:rsidRPr="0045705C">
              <w:rPr>
                <w:rFonts w:ascii="Sakkal Majalla" w:eastAsia="Sakkal Majalla" w:hAnsi="Sakkal Majalla" w:cs="Sakkal Majalla"/>
                <w:rtl/>
              </w:rPr>
              <w:t>والخاتمة  ارتباط</w:t>
            </w:r>
            <w:r w:rsidRPr="0045705C">
              <w:rPr>
                <w:rFonts w:ascii="Sakkal Majalla" w:eastAsia="Sakkal Majalla" w:hAnsi="Sakkal Majalla" w:cs="Sakkal Majalla" w:hint="cs"/>
                <w:rtl/>
              </w:rPr>
              <w:t>ا</w:t>
            </w:r>
            <w:proofErr w:type="gramEnd"/>
            <w:r w:rsidRPr="0045705C">
              <w:rPr>
                <w:rFonts w:ascii="Sakkal Majalla" w:eastAsia="Sakkal Majalla" w:hAnsi="Sakkal Majalla" w:cs="Sakkal Majalla" w:hint="cs"/>
                <w:rtl/>
              </w:rPr>
              <w:t xml:space="preserve"> </w:t>
            </w:r>
            <w:r w:rsidRPr="0045705C">
              <w:rPr>
                <w:rFonts w:ascii="Sakkal Majalla" w:eastAsia="Sakkal Majalla" w:hAnsi="Sakkal Majalla" w:cs="Sakkal Majalla"/>
                <w:rtl/>
              </w:rPr>
              <w:t>واضح</w:t>
            </w:r>
            <w:r w:rsidRPr="0045705C">
              <w:rPr>
                <w:rFonts w:ascii="Sakkal Majalla" w:eastAsia="Sakkal Majalla" w:hAnsi="Sakkal Majalla" w:cs="Sakkal Majalla" w:hint="cs"/>
                <w:rtl/>
              </w:rPr>
              <w:t>ا</w:t>
            </w:r>
            <w:r w:rsidRPr="0045705C">
              <w:rPr>
                <w:rFonts w:ascii="Sakkal Majalla" w:eastAsia="Sakkal Majalla" w:hAnsi="Sakkal Majalla" w:cs="Sakkal Majalla"/>
                <w:rtl/>
              </w:rPr>
              <w:t xml:space="preserve"> بأهداف البحث</w:t>
            </w:r>
          </w:p>
          <w:p w:rsidR="003D1D07" w:rsidRPr="0045705C" w:rsidRDefault="003D1D07" w:rsidP="00445407">
            <w:pPr>
              <w:bidi/>
              <w:ind w:firstLine="720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789" w:type="dxa"/>
            <w:vMerge w:val="restart"/>
            <w:shd w:val="clear" w:color="auto" w:fill="FFFFFF"/>
          </w:tcPr>
          <w:p w:rsidR="003D1D07" w:rsidRPr="0045705C" w:rsidRDefault="003D1D07" w:rsidP="00445407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 w:rsidRPr="0045705C">
              <w:rPr>
                <w:rFonts w:ascii="Sakkal Majalla" w:eastAsia="Sakkal Majalla" w:hAnsi="Sakkal Majalla" w:cs="Sakkal Majalla"/>
                <w:rtl/>
              </w:rPr>
              <w:t xml:space="preserve">تظهر المناقشة </w:t>
            </w:r>
            <w:proofErr w:type="gramStart"/>
            <w:r w:rsidRPr="0045705C">
              <w:rPr>
                <w:rFonts w:ascii="Sakkal Majalla" w:eastAsia="Sakkal Majalla" w:hAnsi="Sakkal Majalla" w:cs="Sakkal Majalla"/>
                <w:rtl/>
              </w:rPr>
              <w:t>والخاتمة  بعض</w:t>
            </w:r>
            <w:proofErr w:type="gramEnd"/>
            <w:r w:rsidRPr="0045705C">
              <w:rPr>
                <w:rFonts w:ascii="Sakkal Majalla" w:eastAsia="Sakkal Majalla" w:hAnsi="Sakkal Majalla" w:cs="Sakkal Majalla"/>
                <w:rtl/>
              </w:rPr>
              <w:t xml:space="preserve"> الارتباط مع أهداف البحث</w:t>
            </w:r>
          </w:p>
          <w:p w:rsidR="003D1D07" w:rsidRPr="0045705C" w:rsidRDefault="003D1D07" w:rsidP="00445407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789" w:type="dxa"/>
            <w:vMerge w:val="restart"/>
            <w:shd w:val="clear" w:color="auto" w:fill="FFFFFF"/>
          </w:tcPr>
          <w:p w:rsidR="003D1D07" w:rsidRPr="0045705C" w:rsidRDefault="003D1D07" w:rsidP="00445407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 w:rsidRPr="0045705C">
              <w:rPr>
                <w:rFonts w:ascii="Sakkal Majalla" w:eastAsia="Sakkal Majalla" w:hAnsi="Sakkal Majalla" w:cs="Sakkal Majalla"/>
                <w:rtl/>
              </w:rPr>
              <w:t>لا تظهر المناقشة والخاتمة  أي ارتباط بأهداف البحث، أ</w:t>
            </w:r>
            <w:r w:rsidRPr="0045705C">
              <w:rPr>
                <w:rFonts w:ascii="Sakkal Majalla" w:eastAsia="Sakkal Majalla" w:hAnsi="Sakkal Majalla" w:cs="Sakkal Majalla" w:hint="cs"/>
                <w:rtl/>
              </w:rPr>
              <w:t>و</w:t>
            </w:r>
            <w:r w:rsidRPr="0045705C">
              <w:rPr>
                <w:rFonts w:ascii="Sakkal Majalla" w:eastAsia="Sakkal Majalla" w:hAnsi="Sakkal Majalla" w:cs="Sakkal Majalla"/>
                <w:rtl/>
              </w:rPr>
              <w:t>, لا توجد مناقشة وخاتمة</w:t>
            </w:r>
          </w:p>
        </w:tc>
      </w:tr>
      <w:tr w:rsidR="003D1D07" w:rsidTr="004E2F6B">
        <w:trPr>
          <w:trHeight w:val="58"/>
        </w:trPr>
        <w:tc>
          <w:tcPr>
            <w:tcW w:w="1563" w:type="dxa"/>
            <w:shd w:val="clear" w:color="auto" w:fill="F2F2F2"/>
            <w:vAlign w:val="center"/>
          </w:tcPr>
          <w:p w:rsidR="003D1D07" w:rsidRDefault="003D1D07" w:rsidP="00445407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 xml:space="preserve">النسبة المقدرة: </w:t>
            </w:r>
            <w:r>
              <w:rPr>
                <w:rFonts w:ascii="Sakkal Majalla" w:eastAsia="Sakkal Majalla" w:hAnsi="Sakkal Majalla" w:cs="Sakkal Majalla"/>
              </w:rPr>
              <w:t>20</w:t>
            </w: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  <w:t>%</w:t>
            </w:r>
          </w:p>
        </w:tc>
        <w:tc>
          <w:tcPr>
            <w:tcW w:w="2788" w:type="dxa"/>
            <w:vMerge/>
            <w:shd w:val="clear" w:color="auto" w:fill="FFFFFF"/>
          </w:tcPr>
          <w:p w:rsidR="003D1D07" w:rsidRDefault="003D1D07" w:rsidP="0044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2789" w:type="dxa"/>
            <w:vMerge/>
            <w:shd w:val="clear" w:color="auto" w:fill="FFFFFF"/>
          </w:tcPr>
          <w:p w:rsidR="003D1D07" w:rsidRDefault="003D1D07" w:rsidP="0044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2789" w:type="dxa"/>
            <w:vMerge/>
            <w:shd w:val="clear" w:color="auto" w:fill="FFFFFF"/>
          </w:tcPr>
          <w:p w:rsidR="003D1D07" w:rsidRDefault="003D1D07" w:rsidP="0044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</w:rPr>
            </w:pPr>
          </w:p>
        </w:tc>
      </w:tr>
      <w:tr w:rsidR="003D1D07" w:rsidTr="004E2F6B">
        <w:trPr>
          <w:trHeight w:val="1230"/>
        </w:trPr>
        <w:tc>
          <w:tcPr>
            <w:tcW w:w="1563" w:type="dxa"/>
            <w:shd w:val="clear" w:color="auto" w:fill="DEEBF6"/>
            <w:vAlign w:val="center"/>
          </w:tcPr>
          <w:p w:rsidR="003D1D07" w:rsidRDefault="003D1D07" w:rsidP="00445407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 xml:space="preserve">العرض والإجابة على الأسئلة </w:t>
            </w:r>
          </w:p>
        </w:tc>
        <w:tc>
          <w:tcPr>
            <w:tcW w:w="2788" w:type="dxa"/>
            <w:vMerge w:val="restart"/>
            <w:shd w:val="clear" w:color="auto" w:fill="FFFFFF"/>
          </w:tcPr>
          <w:p w:rsidR="003D1D07" w:rsidRDefault="003D1D07" w:rsidP="00445407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يظهر الطالب حماسا ومعرفة تامة بموضوع الملصق عند العرض والإجابة على الأسئلة</w:t>
            </w:r>
          </w:p>
          <w:p w:rsidR="003D1D07" w:rsidRDefault="003D1D07" w:rsidP="00445407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789" w:type="dxa"/>
            <w:vMerge w:val="restart"/>
            <w:shd w:val="clear" w:color="auto" w:fill="FFFFFF"/>
          </w:tcPr>
          <w:p w:rsidR="003D1D07" w:rsidRDefault="003D1D07" w:rsidP="00445407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يظهر الطالب معرفة بسيطة بموضوع الملصق عند العرض والإجابة على الأسئلة</w:t>
            </w:r>
          </w:p>
          <w:p w:rsidR="003D1D07" w:rsidRPr="009D0A2C" w:rsidRDefault="003D1D07" w:rsidP="00445407">
            <w:pPr>
              <w:jc w:val="center"/>
              <w:rPr>
                <w:rFonts w:ascii="Sakkal Majalla" w:eastAsia="Sakkal Majalla" w:hAnsi="Sakkal Majalla" w:cs="Sakkal Majalla"/>
                <w:lang w:val="en-US"/>
              </w:rPr>
            </w:pPr>
          </w:p>
        </w:tc>
        <w:tc>
          <w:tcPr>
            <w:tcW w:w="2789" w:type="dxa"/>
            <w:vMerge w:val="restart"/>
            <w:shd w:val="clear" w:color="auto" w:fill="FFFFFF"/>
          </w:tcPr>
          <w:p w:rsidR="003D1D07" w:rsidRDefault="003D1D07" w:rsidP="00445407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ليس لدى الطالب معرفة بموضوع البحث ولا يجيب على الأسئلة بوضوح</w:t>
            </w:r>
          </w:p>
        </w:tc>
      </w:tr>
      <w:tr w:rsidR="003D1D07" w:rsidTr="004E2F6B">
        <w:trPr>
          <w:trHeight w:val="58"/>
        </w:trPr>
        <w:tc>
          <w:tcPr>
            <w:tcW w:w="1563" w:type="dxa"/>
            <w:shd w:val="clear" w:color="auto" w:fill="F2F2F2"/>
            <w:vAlign w:val="center"/>
          </w:tcPr>
          <w:p w:rsidR="003D1D07" w:rsidRDefault="003D1D07" w:rsidP="00445407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النسبة المقدرة: 20%</w:t>
            </w:r>
          </w:p>
        </w:tc>
        <w:tc>
          <w:tcPr>
            <w:tcW w:w="2788" w:type="dxa"/>
            <w:vMerge/>
            <w:shd w:val="clear" w:color="auto" w:fill="FFFFFF"/>
          </w:tcPr>
          <w:p w:rsidR="003D1D07" w:rsidRDefault="003D1D07" w:rsidP="0044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2789" w:type="dxa"/>
            <w:vMerge/>
            <w:shd w:val="clear" w:color="auto" w:fill="FFFFFF"/>
          </w:tcPr>
          <w:p w:rsidR="003D1D07" w:rsidRDefault="003D1D07" w:rsidP="0044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2789" w:type="dxa"/>
            <w:vMerge/>
            <w:shd w:val="clear" w:color="auto" w:fill="FFFFFF"/>
          </w:tcPr>
          <w:p w:rsidR="003D1D07" w:rsidRDefault="003D1D07" w:rsidP="0044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</w:tr>
    </w:tbl>
    <w:p w:rsidR="003D1D07" w:rsidRDefault="003D1D07" w:rsidP="003D1D07">
      <w:pPr>
        <w:bidi/>
        <w:spacing w:after="0" w:line="240" w:lineRule="auto"/>
        <w:jc w:val="both"/>
        <w:rPr>
          <w:rFonts w:ascii="Sakkal Majalla" w:eastAsia="Sakkal Majalla" w:hAnsi="Sakkal Majalla" w:cs="Sakkal Majalla"/>
        </w:rPr>
      </w:pPr>
    </w:p>
    <w:p w:rsidR="003D1D07" w:rsidRDefault="003D1D07" w:rsidP="003D1D07">
      <w:pPr>
        <w:bidi/>
        <w:spacing w:after="0" w:line="240" w:lineRule="auto"/>
        <w:jc w:val="both"/>
        <w:rPr>
          <w:rFonts w:ascii="Sakkal Majalla" w:eastAsia="Sakkal Majalla" w:hAnsi="Sakkal Majalla" w:cs="Sakkal Majalla"/>
        </w:rPr>
      </w:pPr>
    </w:p>
    <w:p w:rsidR="003D1D07" w:rsidRDefault="003D1D07" w:rsidP="003D1D07">
      <w:pPr>
        <w:bidi/>
        <w:spacing w:after="0" w:line="240" w:lineRule="auto"/>
        <w:jc w:val="both"/>
        <w:rPr>
          <w:rFonts w:ascii="Sakkal Majalla" w:eastAsia="Sakkal Majalla" w:hAnsi="Sakkal Majalla" w:cs="Sakkal Majalla"/>
        </w:rPr>
      </w:pPr>
    </w:p>
    <w:p w:rsidR="003D1D07" w:rsidRPr="00E17E0D" w:rsidRDefault="004E2F6B" w:rsidP="003D1D07">
      <w:pPr>
        <w:bidi/>
        <w:rPr>
          <w:rFonts w:ascii="Sakkal Majalla" w:eastAsia="Sakkal Majalla" w:hAnsi="Sakkal Majalla" w:cs="Sakkal Majalla"/>
          <w:b/>
          <w:color w:val="2F5496"/>
          <w:sz w:val="32"/>
          <w:szCs w:val="32"/>
        </w:rPr>
      </w:pPr>
      <w:r>
        <w:rPr>
          <w:rFonts w:ascii="Sakkal Majalla" w:eastAsia="Sakkal Majalla" w:hAnsi="Sakkal Majalla" w:cs="Sakkal Majalla" w:hint="cs"/>
          <w:b/>
          <w:rtl/>
        </w:rPr>
        <w:t xml:space="preserve">      </w:t>
      </w:r>
      <w:bookmarkStart w:id="0" w:name="_GoBack"/>
      <w:bookmarkEnd w:id="0"/>
      <w:r w:rsidR="003D1D07" w:rsidRPr="00E17E0D">
        <w:rPr>
          <w:rFonts w:ascii="Sakkal Majalla" w:eastAsia="Sakkal Majalla" w:hAnsi="Sakkal Majalla" w:cs="Sakkal Majalla"/>
          <w:b/>
          <w:rtl/>
        </w:rPr>
        <w:t xml:space="preserve">ملاحظة: النسب المحددة في النماذج هي نسب مقترحة ويمكن لعضو هيئة التدريس تعديلها وفقا لأهداف </w:t>
      </w:r>
      <w:proofErr w:type="gramStart"/>
      <w:r w:rsidR="003D1D07" w:rsidRPr="00E17E0D">
        <w:rPr>
          <w:rFonts w:ascii="Sakkal Majalla" w:eastAsia="Sakkal Majalla" w:hAnsi="Sakkal Majalla" w:cs="Sakkal Majalla"/>
          <w:b/>
          <w:rtl/>
        </w:rPr>
        <w:t>المقرر  (</w:t>
      </w:r>
      <w:proofErr w:type="gramEnd"/>
      <w:r w:rsidR="003D1D07" w:rsidRPr="00E17E0D">
        <w:rPr>
          <w:rFonts w:ascii="Sakkal Majalla" w:eastAsia="Sakkal Majalla" w:hAnsi="Sakkal Majalla" w:cs="Sakkal Majalla"/>
          <w:b/>
          <w:rtl/>
        </w:rPr>
        <w:t xml:space="preserve"> توضع في كل النماذج ) </w:t>
      </w:r>
    </w:p>
    <w:p w:rsidR="003D1D07" w:rsidRDefault="003D1D07" w:rsidP="003D1D07">
      <w:pPr>
        <w:bidi/>
        <w:spacing w:after="0" w:line="240" w:lineRule="auto"/>
        <w:jc w:val="both"/>
        <w:rPr>
          <w:rFonts w:ascii="Sakkal Majalla" w:eastAsia="Sakkal Majalla" w:hAnsi="Sakkal Majalla" w:cs="Sakkal Majalla"/>
        </w:rPr>
      </w:pPr>
    </w:p>
    <w:p w:rsidR="00BF4BC7" w:rsidRPr="003D1D07" w:rsidRDefault="00BF4BC7"/>
    <w:sectPr w:rsidR="00BF4BC7" w:rsidRPr="003D1D07" w:rsidSect="004E2F6B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F41"/>
    <w:rsid w:val="003830C0"/>
    <w:rsid w:val="003D1D07"/>
    <w:rsid w:val="004E2F6B"/>
    <w:rsid w:val="009D0A2C"/>
    <w:rsid w:val="00A64F41"/>
    <w:rsid w:val="00B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B233D0"/>
  <w15:chartTrackingRefBased/>
  <w15:docId w15:val="{2B8527D1-DE59-47DA-B686-753125EF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D07"/>
    <w:rPr>
      <w:rFonts w:ascii="Calibri" w:eastAsia="Calibri" w:hAnsi="Calibri" w:cs="Calibri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Najla Alarifi</dc:creator>
  <cp:keywords/>
  <dc:description/>
  <cp:lastModifiedBy>Najla Alarifi</cp:lastModifiedBy>
  <cp:revision>4</cp:revision>
  <dcterms:created xsi:type="dcterms:W3CDTF">2022-03-03T09:54:00Z</dcterms:created>
  <dcterms:modified xsi:type="dcterms:W3CDTF">2022-03-27T06:49:00Z</dcterms:modified>
</cp:coreProperties>
</file>