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E8" w:rsidRDefault="004F1EE8" w:rsidP="007E29B6">
      <w:pPr>
        <w:bidi/>
        <w:spacing w:after="0" w:line="240" w:lineRule="auto"/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</w:pPr>
      <w:bookmarkStart w:id="0" w:name="_GoBack"/>
      <w:bookmarkEnd w:id="0"/>
    </w:p>
    <w:p w:rsidR="004F1EE8" w:rsidRDefault="004F1EE8">
      <w:pPr>
        <w:bidi/>
        <w:rPr>
          <w:rFonts w:ascii="Sakkal Majalla" w:eastAsia="Sakkal Majalla" w:hAnsi="Sakkal Majalla" w:cs="Sakkal Majalla"/>
          <w:b/>
          <w:color w:val="2F5496"/>
          <w:sz w:val="32"/>
          <w:szCs w:val="32"/>
          <w:highlight w:val="yellow"/>
        </w:rPr>
      </w:pPr>
    </w:p>
    <w:p w:rsidR="004F1EE8" w:rsidRDefault="001A08B9" w:rsidP="00E74DA9">
      <w:pPr>
        <w:shd w:val="clear" w:color="auto" w:fill="DEEBF6"/>
        <w:bidi/>
        <w:ind w:left="1"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Sample (</w:t>
      </w:r>
      <w:r w:rsidR="00E74DA9"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2</w:t>
      </w:r>
      <w:r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): E-Portfolio Rubric (Theoretical Evidence)</w:t>
      </w:r>
    </w:p>
    <w:p w:rsidR="004F1EE8" w:rsidRDefault="001A08B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</w:rPr>
        <w:t>The E-portfolio is intended to demonstrate progress in the students’ learning and understanding of course topics and</w:t>
      </w:r>
    </w:p>
    <w:p w:rsidR="004F1EE8" w:rsidRDefault="001A08B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 their development of perspectives on specific topics and issues </w:t>
      </w:r>
    </w:p>
    <w:tbl>
      <w:tblPr>
        <w:tblStyle w:val="ab"/>
        <w:bidiVisual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6"/>
        <w:gridCol w:w="2700"/>
        <w:gridCol w:w="2790"/>
        <w:gridCol w:w="1625"/>
      </w:tblGrid>
      <w:tr w:rsidR="004F1EE8" w:rsidTr="007E29B6">
        <w:trPr>
          <w:trHeight w:val="68"/>
        </w:trPr>
        <w:tc>
          <w:tcPr>
            <w:tcW w:w="8276" w:type="dxa"/>
            <w:gridSpan w:val="3"/>
            <w:shd w:val="clear" w:color="auto" w:fill="F2F2F2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625" w:type="dxa"/>
            <w:vMerge w:val="restart"/>
            <w:shd w:val="clear" w:color="auto" w:fill="F2F2F2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shd w:val="clear" w:color="auto" w:fill="D9D9D9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625" w:type="dxa"/>
            <w:vMerge/>
            <w:shd w:val="clear" w:color="auto" w:fill="F2F2F2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4F1EE8" w:rsidTr="007E29B6">
        <w:trPr>
          <w:trHeight w:val="791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Less than 70% of all attached documents and </w:t>
            </w:r>
            <w:r>
              <w:rPr>
                <w:rFonts w:ascii="Sakkal Majalla" w:eastAsia="Sakkal Majalla" w:hAnsi="Sakkal Majalla" w:cs="Sakkal Majalla"/>
                <w:color w:val="000000"/>
              </w:rPr>
              <w:t xml:space="preserve">evidence </w:t>
            </w:r>
            <w:r>
              <w:rPr>
                <w:rFonts w:ascii="Sakkal Majalla" w:eastAsia="Sakkal Majalla" w:hAnsi="Sakkal Majalla" w:cs="Sakkal Majalla"/>
              </w:rPr>
              <w:t>are linked to E-portfolio aims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70% of all attached documents and evidence are linked to </w:t>
            </w:r>
          </w:p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E-portfolio aims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All documents and evidence are clearly and directly linked to E-portfolio aims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highlight w:val="yellow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Evidence Selection</w:t>
            </w:r>
          </w:p>
        </w:tc>
      </w:tr>
      <w:tr w:rsidR="004F1EE8" w:rsidTr="007E29B6">
        <w:trPr>
          <w:trHeight w:val="285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highlight w:val="cyan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20%</w:t>
            </w:r>
          </w:p>
        </w:tc>
      </w:tr>
      <w:tr w:rsidR="004F1EE8" w:rsidTr="007E29B6">
        <w:trPr>
          <w:trHeight w:val="917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70% or less of the evidence is supplemented with a commentary explaining what they are and their significance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70% or more of the evidence is supplemented with a commentary explaining what they are and their significance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All the evidence is supplemented with a commentary explaining what they are and their significance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highlight w:val="yellow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Explanatory Commentary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highlight w:val="yellow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10%</w:t>
            </w:r>
          </w:p>
        </w:tc>
      </w:tr>
      <w:tr w:rsidR="004F1EE8" w:rsidTr="007E29B6">
        <w:trPr>
          <w:trHeight w:val="1493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Selected evidence does not indicate the integration of learning where each acquired experience is treated separately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70%</w:t>
            </w:r>
            <w:r>
              <w:rPr>
                <w:rFonts w:ascii="Sakkal Majalla" w:eastAsia="Sakkal Majalla" w:hAnsi="Sakkal Majalla" w:cs="Sakkal Majalla"/>
                <w:color w:val="FF0000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>or more of the evidence shows an understanding of the theory and practice associated with it, and the knowledge gained from the course and how they are integrated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All evidence clearly shows evidence of a deep understanding of associated theory and practice, the knowledge gained from the course and how they are integrated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  <w:color w:val="FF0000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Integration and Coherence of Learning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FF0000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FF000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FF0000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20%</w:t>
            </w:r>
          </w:p>
        </w:tc>
      </w:tr>
      <w:tr w:rsidR="004F1EE8" w:rsidTr="007E29B6">
        <w:trPr>
          <w:trHeight w:val="1700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Less than 70% of all evidence is easy to locate and to find related pages, or 70% or less of all external links work or connect to the correct file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70% and above of all evidence is easy to locate and to find related pages. 70% and more of the pages are in a list that makes it easy to navigate between them and 70% and above of all external links work 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All evidence has been classified and organized in a logically accessible manner. All pages are connected to a list that makes it easy to navigate between them and all the external links work 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>Ease of Browsing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15%</w:t>
            </w:r>
          </w:p>
        </w:tc>
      </w:tr>
      <w:tr w:rsidR="004F1EE8" w:rsidTr="007E29B6">
        <w:trPr>
          <w:trHeight w:val="1367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There is no specific design feature (random) and the E-portfolio is difficult to read due to improper use of fonts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The E-portfolio is designed using a specific  theme and is easy to read and varies in font sizes that are suitable to distinguish subheadings and text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The E-portfolio is designed using an attractive theme and is easy to read and varies in font sizes that are suitable to distinguish headlines, subheadings, and text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>Design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15%</w:t>
            </w:r>
          </w:p>
        </w:tc>
      </w:tr>
      <w:tr w:rsidR="004F1EE8" w:rsidTr="007E29B6">
        <w:trPr>
          <w:trHeight w:val="773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No references that follow citation styles used in the major/college are provided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Incomplete references are provided, and they somewhat follow citation styles used in the major/college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References are provided for all resources and follow proper citation styles used in the major/college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References</w:t>
            </w:r>
          </w:p>
        </w:tc>
      </w:tr>
      <w:tr w:rsidR="004F1EE8" w:rsidTr="007E29B6">
        <w:trPr>
          <w:trHeight w:val="58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Percentage: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10%</w:t>
            </w:r>
          </w:p>
        </w:tc>
      </w:tr>
      <w:tr w:rsidR="004F1EE8" w:rsidTr="007E29B6">
        <w:trPr>
          <w:trHeight w:val="980"/>
        </w:trPr>
        <w:tc>
          <w:tcPr>
            <w:tcW w:w="2786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Posts contain more than three </w:t>
            </w:r>
          </w:p>
          <w:p w:rsidR="004F1EE8" w:rsidRDefault="001A08B9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ill-structured sentences or grammatical and spelling errors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Posts contain less than three </w:t>
            </w:r>
          </w:p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ill-structured sentences or grammatical and spelling errors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Sentence structures are correct, writing style flows, and the posts do not contain grammatical and spelling errors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4F1EE8" w:rsidRDefault="001A08B9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Writing Skills</w:t>
            </w:r>
          </w:p>
        </w:tc>
      </w:tr>
      <w:tr w:rsidR="004F1EE8" w:rsidTr="007E29B6">
        <w:trPr>
          <w:trHeight w:val="272"/>
        </w:trPr>
        <w:tc>
          <w:tcPr>
            <w:tcW w:w="2786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4F1EE8" w:rsidRDefault="004F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625" w:type="dxa"/>
            <w:shd w:val="clear" w:color="auto" w:fill="F2F2F2"/>
            <w:vAlign w:val="center"/>
          </w:tcPr>
          <w:p w:rsidR="004F1EE8" w:rsidRDefault="001A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10%</w:t>
            </w:r>
          </w:p>
        </w:tc>
      </w:tr>
    </w:tbl>
    <w:p w:rsidR="004F1EE8" w:rsidRDefault="004F1EE8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4F1EE8" w:rsidRDefault="001A08B9">
      <w:pPr>
        <w:bidi/>
        <w:jc w:val="right"/>
        <w:rPr>
          <w:rFonts w:ascii="Sakkal Majalla" w:eastAsia="Sakkal Majalla" w:hAnsi="Sakkal Majalla" w:cs="Sakkal Majalla"/>
          <w:b/>
        </w:rPr>
      </w:pPr>
      <w:r w:rsidRPr="001A08B9">
        <w:rPr>
          <w:rFonts w:ascii="Sakkal Majalla" w:eastAsia="Sakkal Majalla" w:hAnsi="Sakkal Majalla" w:cs="Sakkal Majalla"/>
        </w:rPr>
        <w:t>Note: The specified percentages in the forms are suggested percentages and may be adjusted by the faculty member in accordance with the objectives of the course</w:t>
      </w:r>
      <w:r w:rsidRPr="001A08B9">
        <w:rPr>
          <w:rFonts w:ascii="Sakkal Majalla" w:eastAsia="Sakkal Majalla" w:hAnsi="Sakkal Majalla" w:cs="Sakkal Majalla"/>
          <w:b/>
        </w:rPr>
        <w:t xml:space="preserve"> </w:t>
      </w:r>
    </w:p>
    <w:sectPr w:rsidR="004F1EE8" w:rsidSect="007E29B6">
      <w:pgSz w:w="11906" w:h="16838"/>
      <w:pgMar w:top="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E8"/>
    <w:rsid w:val="001A08B9"/>
    <w:rsid w:val="004F1EE8"/>
    <w:rsid w:val="007E29B6"/>
    <w:rsid w:val="00B27CBE"/>
    <w:rsid w:val="00E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817A3"/>
  <w15:docId w15:val="{7B571EEA-FC61-4E34-88F9-852F2297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6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6PPHu98a206qW83SxwLkzXkBSw==">AMUW2mVijaBora89TDlKTuAsV2Cx4VHPCSDOHQZN3fgSOu8e+dk7rEmZoUepDbKvGn4XssVNKVjR0nBeocLxB0n7+OSGU/RtNTYdf6mG8Cduc0btDWmFb5w=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6</cp:revision>
  <dcterms:created xsi:type="dcterms:W3CDTF">2021-12-29T14:22:00Z</dcterms:created>
  <dcterms:modified xsi:type="dcterms:W3CDTF">2022-03-27T08:09:00Z</dcterms:modified>
</cp:coreProperties>
</file>